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10" w:rsidRDefault="007E2610" w:rsidP="007E2610">
      <w:pPr>
        <w:jc w:val="right"/>
        <w:rPr>
          <w:rFonts w:ascii="Arial" w:hAnsi="Arial" w:cs="Arial"/>
          <w:b/>
          <w:sz w:val="24"/>
          <w:szCs w:val="24"/>
        </w:rPr>
      </w:pPr>
      <w:r w:rsidRPr="00D60036">
        <w:rPr>
          <w:noProof/>
          <w:lang w:eastAsia="es-ES"/>
        </w:rPr>
        <w:drawing>
          <wp:inline distT="0" distB="0" distL="0" distR="0" wp14:anchorId="54FA8A70" wp14:editId="2A9DDB02">
            <wp:extent cx="1569720" cy="695960"/>
            <wp:effectExtent l="0" t="0" r="0" b="0"/>
            <wp:docPr id="1" name="Imagen 1" descr="Completa Horizont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ta Horizontal B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720" cy="695960"/>
                    </a:xfrm>
                    <a:prstGeom prst="rect">
                      <a:avLst/>
                    </a:prstGeom>
                    <a:noFill/>
                    <a:ln>
                      <a:noFill/>
                    </a:ln>
                  </pic:spPr>
                </pic:pic>
              </a:graphicData>
            </a:graphic>
          </wp:inline>
        </w:drawing>
      </w:r>
    </w:p>
    <w:p w:rsidR="00632393" w:rsidRPr="000114DD" w:rsidRDefault="00632393" w:rsidP="00632393">
      <w:pPr>
        <w:rPr>
          <w:rFonts w:ascii="Arial" w:hAnsi="Arial" w:cs="Arial"/>
          <w:b/>
        </w:rPr>
      </w:pPr>
      <w:r w:rsidRPr="000114DD">
        <w:rPr>
          <w:rFonts w:ascii="Arial" w:hAnsi="Arial" w:cs="Arial"/>
          <w:b/>
        </w:rPr>
        <w:t>Junta de Gobierno del Consejo Insular de Aguas de Tenerife.</w:t>
      </w:r>
    </w:p>
    <w:p w:rsidR="00632393" w:rsidRPr="000114DD" w:rsidRDefault="00632393" w:rsidP="00632393">
      <w:pPr>
        <w:rPr>
          <w:rFonts w:ascii="Arial" w:hAnsi="Arial" w:cs="Arial"/>
          <w:b/>
        </w:rPr>
      </w:pPr>
      <w:r w:rsidRPr="000114DD">
        <w:rPr>
          <w:rFonts w:ascii="Arial" w:hAnsi="Arial" w:cs="Arial"/>
          <w:b/>
        </w:rPr>
        <w:t xml:space="preserve">Actualizado a </w:t>
      </w:r>
      <w:r w:rsidR="009B71A7">
        <w:rPr>
          <w:rFonts w:ascii="Arial" w:hAnsi="Arial" w:cs="Arial"/>
          <w:b/>
        </w:rPr>
        <w:t>julio de 2020.</w:t>
      </w:r>
    </w:p>
    <w:p w:rsidR="00632393" w:rsidRPr="000114DD" w:rsidRDefault="00632393" w:rsidP="00632393">
      <w:pPr>
        <w:rPr>
          <w:rFonts w:ascii="Arial" w:hAnsi="Arial" w:cs="Arial"/>
          <w:b/>
        </w:rPr>
      </w:pPr>
      <w:r w:rsidRPr="000114DD">
        <w:rPr>
          <w:rFonts w:ascii="Arial" w:hAnsi="Arial" w:cs="Arial"/>
          <w:b/>
        </w:rPr>
        <w:t>Se actualiza cuando se produzcan cambios</w:t>
      </w:r>
    </w:p>
    <w:tbl>
      <w:tblPr>
        <w:tblStyle w:val="Tablaconcuadrcula"/>
        <w:tblW w:w="0" w:type="auto"/>
        <w:tblLook w:val="04A0" w:firstRow="1" w:lastRow="0" w:firstColumn="1" w:lastColumn="0" w:noHBand="0" w:noVBand="1"/>
      </w:tblPr>
      <w:tblGrid>
        <w:gridCol w:w="3864"/>
        <w:gridCol w:w="4630"/>
      </w:tblGrid>
      <w:tr w:rsidR="000114DD" w:rsidRPr="000114DD" w:rsidTr="000114DD">
        <w:tc>
          <w:tcPr>
            <w:tcW w:w="3864" w:type="dxa"/>
          </w:tcPr>
          <w:p w:rsidR="000114DD" w:rsidRPr="000114DD" w:rsidRDefault="000114DD" w:rsidP="000114DD">
            <w:pPr>
              <w:jc w:val="center"/>
              <w:rPr>
                <w:rFonts w:cstheme="minorHAnsi"/>
                <w:b/>
              </w:rPr>
            </w:pPr>
            <w:bookmarkStart w:id="0" w:name="OLE_LINK1"/>
            <w:bookmarkStart w:id="1" w:name="OLE_LINK2"/>
            <w:bookmarkStart w:id="2" w:name="OLE_LINK3"/>
            <w:bookmarkStart w:id="3" w:name="_GoBack"/>
            <w:r w:rsidRPr="000114DD">
              <w:rPr>
                <w:rFonts w:cstheme="minorHAnsi"/>
                <w:b/>
              </w:rPr>
              <w:t>GRUPO (art 14 LAC y 16 Estatuto)</w:t>
            </w:r>
          </w:p>
        </w:tc>
        <w:tc>
          <w:tcPr>
            <w:tcW w:w="4630" w:type="dxa"/>
          </w:tcPr>
          <w:p w:rsidR="000114DD" w:rsidRPr="000114DD" w:rsidRDefault="000114DD" w:rsidP="000114DD">
            <w:pPr>
              <w:jc w:val="center"/>
              <w:rPr>
                <w:rFonts w:cstheme="minorHAnsi"/>
                <w:b/>
              </w:rPr>
            </w:pPr>
            <w:r w:rsidRPr="000114DD">
              <w:rPr>
                <w:rFonts w:cstheme="minorHAnsi"/>
                <w:b/>
              </w:rPr>
              <w:t>CONSEJEROS</w:t>
            </w:r>
          </w:p>
          <w:p w:rsidR="000114DD" w:rsidRPr="000114DD" w:rsidRDefault="000114DD" w:rsidP="000114DD">
            <w:pPr>
              <w:jc w:val="center"/>
              <w:rPr>
                <w:rFonts w:cstheme="minorHAnsi"/>
                <w:b/>
              </w:rPr>
            </w:pPr>
            <w:r w:rsidRPr="000114DD">
              <w:rPr>
                <w:rFonts w:cstheme="minorHAnsi"/>
                <w:b/>
              </w:rPr>
              <w:t>(TOTAL 16)</w:t>
            </w: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a) Gobierno de Canarias: 1</w:t>
            </w:r>
          </w:p>
          <w:p w:rsidR="000114DD" w:rsidRPr="000114DD" w:rsidRDefault="000114DD" w:rsidP="000114DD">
            <w:pPr>
              <w:jc w:val="both"/>
              <w:rPr>
                <w:rFonts w:ascii="Times New Roman" w:hAnsi="Times New Roman" w:cs="Times New Roman"/>
              </w:rPr>
            </w:pPr>
          </w:p>
        </w:tc>
        <w:tc>
          <w:tcPr>
            <w:tcW w:w="4630" w:type="dxa"/>
          </w:tcPr>
          <w:p w:rsidR="000114DD" w:rsidRPr="000114DD" w:rsidRDefault="000114DD" w:rsidP="000114DD">
            <w:pPr>
              <w:ind w:left="5670" w:hanging="5664"/>
              <w:jc w:val="both"/>
              <w:rPr>
                <w:rFonts w:ascii="Times New Roman" w:hAnsi="Times New Roman" w:cs="Times New Roman"/>
              </w:rPr>
            </w:pPr>
            <w:r w:rsidRPr="000114DD">
              <w:rPr>
                <w:rFonts w:ascii="Times New Roman" w:hAnsi="Times New Roman" w:cs="Times New Roman"/>
              </w:rPr>
              <w:t>-Enrique Martín de Lorenzo Cáceres</w:t>
            </w:r>
          </w:p>
          <w:p w:rsidR="000114DD" w:rsidRPr="000114DD" w:rsidRDefault="000114DD" w:rsidP="000114DD">
            <w:pPr>
              <w:jc w:val="both"/>
              <w:rPr>
                <w:rFonts w:ascii="Times New Roman" w:hAnsi="Times New Roman" w:cs="Times New Roman"/>
              </w:rPr>
            </w:pP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b) Cabildo Insular de Tenerife: 4</w:t>
            </w:r>
          </w:p>
        </w:tc>
        <w:tc>
          <w:tcPr>
            <w:tcW w:w="4630" w:type="dxa"/>
          </w:tcPr>
          <w:p w:rsidR="002544E3" w:rsidRPr="002544E3" w:rsidRDefault="002544E3" w:rsidP="002544E3">
            <w:pPr>
              <w:autoSpaceDE w:val="0"/>
              <w:autoSpaceDN w:val="0"/>
              <w:adjustRightInd w:val="0"/>
              <w:rPr>
                <w:rFonts w:ascii="Times New Roman" w:hAnsi="Times New Roman" w:cs="Times New Roman"/>
              </w:rPr>
            </w:pPr>
            <w:r>
              <w:rPr>
                <w:rFonts w:ascii="Times New Roman" w:hAnsi="Times New Roman" w:cs="Times New Roman"/>
              </w:rPr>
              <w:t>-</w:t>
            </w:r>
            <w:r w:rsidRPr="002544E3">
              <w:rPr>
                <w:rFonts w:ascii="Times New Roman" w:hAnsi="Times New Roman" w:cs="Times New Roman"/>
              </w:rPr>
              <w:t xml:space="preserve">Pedro Manuel Martín Domínguez </w:t>
            </w:r>
          </w:p>
          <w:p w:rsidR="002544E3" w:rsidRPr="002544E3" w:rsidRDefault="002544E3" w:rsidP="002544E3">
            <w:pPr>
              <w:autoSpaceDE w:val="0"/>
              <w:autoSpaceDN w:val="0"/>
              <w:adjustRightInd w:val="0"/>
              <w:rPr>
                <w:rFonts w:ascii="Times New Roman" w:hAnsi="Times New Roman" w:cs="Times New Roman"/>
              </w:rPr>
            </w:pPr>
            <w:r>
              <w:rPr>
                <w:rFonts w:ascii="Times New Roman" w:hAnsi="Times New Roman" w:cs="Times New Roman"/>
              </w:rPr>
              <w:t>-</w:t>
            </w:r>
            <w:r w:rsidRPr="002544E3">
              <w:rPr>
                <w:rFonts w:ascii="Times New Roman" w:hAnsi="Times New Roman" w:cs="Times New Roman"/>
              </w:rPr>
              <w:t xml:space="preserve">Javier Rodríguez Medina </w:t>
            </w:r>
          </w:p>
          <w:p w:rsidR="002544E3" w:rsidRPr="002544E3" w:rsidRDefault="002544E3" w:rsidP="002544E3">
            <w:pPr>
              <w:autoSpaceDE w:val="0"/>
              <w:autoSpaceDN w:val="0"/>
              <w:adjustRightInd w:val="0"/>
              <w:rPr>
                <w:rFonts w:ascii="Times New Roman" w:hAnsi="Times New Roman" w:cs="Times New Roman"/>
              </w:rPr>
            </w:pPr>
            <w:r>
              <w:rPr>
                <w:rFonts w:ascii="Times New Roman" w:hAnsi="Times New Roman" w:cs="Times New Roman"/>
              </w:rPr>
              <w:t>-</w:t>
            </w:r>
            <w:r w:rsidRPr="002544E3">
              <w:rPr>
                <w:rFonts w:ascii="Times New Roman" w:hAnsi="Times New Roman" w:cs="Times New Roman"/>
              </w:rPr>
              <w:t xml:space="preserve">Carlos Alonso Rodríguez </w:t>
            </w:r>
          </w:p>
          <w:p w:rsidR="002544E3" w:rsidRPr="002544E3" w:rsidRDefault="002544E3" w:rsidP="002544E3">
            <w:pPr>
              <w:rPr>
                <w:rFonts w:ascii="Times New Roman" w:hAnsi="Times New Roman" w:cs="Times New Roman"/>
              </w:rPr>
            </w:pPr>
            <w:r>
              <w:rPr>
                <w:rFonts w:ascii="Times New Roman" w:hAnsi="Times New Roman" w:cs="Times New Roman"/>
              </w:rPr>
              <w:t>-</w:t>
            </w:r>
            <w:r w:rsidRPr="002544E3">
              <w:rPr>
                <w:rFonts w:ascii="Times New Roman" w:hAnsi="Times New Roman" w:cs="Times New Roman"/>
              </w:rPr>
              <w:t>Zaida González Rodríguez</w:t>
            </w:r>
          </w:p>
          <w:p w:rsidR="002544E3" w:rsidRPr="000114DD" w:rsidRDefault="002544E3" w:rsidP="000114DD">
            <w:pPr>
              <w:jc w:val="both"/>
              <w:rPr>
                <w:rFonts w:ascii="Times New Roman" w:hAnsi="Times New Roman" w:cs="Times New Roman"/>
              </w:rPr>
            </w:pP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c) Ayuntamientos: 2</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-Luis Yeray Gutiérrez Pérez</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-Bruno Eusebio Domínguez Álvarez</w:t>
            </w:r>
          </w:p>
        </w:tc>
      </w:tr>
      <w:tr w:rsidR="000114DD" w:rsidRPr="000114DD" w:rsidTr="000114DD">
        <w:tc>
          <w:tcPr>
            <w:tcW w:w="3864" w:type="dxa"/>
          </w:tcPr>
          <w:p w:rsidR="000114DD" w:rsidRPr="000114DD" w:rsidRDefault="000114DD" w:rsidP="000114DD">
            <w:pPr>
              <w:ind w:left="4248" w:hanging="4248"/>
              <w:jc w:val="both"/>
              <w:rPr>
                <w:rFonts w:ascii="Times New Roman" w:hAnsi="Times New Roman" w:cs="Times New Roman"/>
              </w:rPr>
            </w:pPr>
            <w:r w:rsidRPr="000114DD">
              <w:rPr>
                <w:rFonts w:ascii="Times New Roman" w:hAnsi="Times New Roman" w:cs="Times New Roman"/>
              </w:rPr>
              <w:t>d) Consorcios, empresas públicas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y gestión de servicios públicos: 1</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-Emilio Fernández Rodríguez Liévana</w:t>
            </w: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e) Entidades concesionarias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o titulares de aprovechamientos: 4</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-Alberto Rodríguez Frías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-Carlos Acevedo Ríos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-Cesar J. Mesa Hernández</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-Felipe González Domínguez.</w:t>
            </w:r>
          </w:p>
          <w:p w:rsidR="000114DD" w:rsidRPr="000114DD" w:rsidRDefault="000114DD" w:rsidP="000114DD">
            <w:pPr>
              <w:jc w:val="both"/>
              <w:rPr>
                <w:rFonts w:ascii="Times New Roman" w:hAnsi="Times New Roman" w:cs="Times New Roman"/>
              </w:rPr>
            </w:pP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f) Organizaciones agrarias: 2</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w:t>
            </w:r>
            <w:r w:rsidR="009B71A7">
              <w:rPr>
                <w:rFonts w:ascii="Times New Roman" w:hAnsi="Times New Roman" w:cs="Times New Roman"/>
              </w:rPr>
              <w:t>Vacante: pendiente nombramiento</w:t>
            </w:r>
            <w:r w:rsidRPr="000114DD">
              <w:rPr>
                <w:rFonts w:ascii="Times New Roman" w:hAnsi="Times New Roman" w:cs="Times New Roman"/>
              </w:rPr>
              <w:t>.</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-Roberto Rodríguez Rodríguez</w:t>
            </w:r>
          </w:p>
          <w:p w:rsidR="000114DD" w:rsidRPr="000114DD" w:rsidRDefault="000114DD" w:rsidP="000114DD">
            <w:pPr>
              <w:jc w:val="both"/>
              <w:rPr>
                <w:rFonts w:ascii="Times New Roman" w:hAnsi="Times New Roman" w:cs="Times New Roman"/>
              </w:rPr>
            </w:pPr>
          </w:p>
        </w:tc>
      </w:tr>
      <w:tr w:rsidR="000114DD" w:rsidRPr="000114DD" w:rsidTr="000114DD">
        <w:tc>
          <w:tcPr>
            <w:tcW w:w="3864"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g) Organizaciones empresariales,</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sindicales y consumidores y usuarios: 2</w:t>
            </w:r>
          </w:p>
        </w:tc>
        <w:tc>
          <w:tcPr>
            <w:tcW w:w="4630" w:type="dxa"/>
          </w:tcPr>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-Filomena Rodríguez-Pastrana</w:t>
            </w:r>
          </w:p>
          <w:p w:rsidR="000114DD" w:rsidRPr="000114DD" w:rsidRDefault="000114DD" w:rsidP="000114DD">
            <w:pPr>
              <w:jc w:val="both"/>
              <w:rPr>
                <w:rFonts w:ascii="Times New Roman" w:hAnsi="Times New Roman" w:cs="Times New Roman"/>
              </w:rPr>
            </w:pPr>
            <w:r w:rsidRPr="000114DD">
              <w:rPr>
                <w:rFonts w:ascii="Times New Roman" w:hAnsi="Times New Roman" w:cs="Times New Roman"/>
              </w:rPr>
              <w:t>-Vacante: Pendiente nombramiento.</w:t>
            </w:r>
          </w:p>
          <w:p w:rsidR="000114DD" w:rsidRPr="000114DD" w:rsidRDefault="000114DD" w:rsidP="000114DD">
            <w:pPr>
              <w:jc w:val="both"/>
              <w:rPr>
                <w:rFonts w:ascii="Times New Roman" w:hAnsi="Times New Roman" w:cs="Times New Roman"/>
              </w:rPr>
            </w:pPr>
          </w:p>
        </w:tc>
      </w:tr>
      <w:bookmarkEnd w:id="0"/>
      <w:bookmarkEnd w:id="1"/>
      <w:bookmarkEnd w:id="2"/>
      <w:bookmarkEnd w:id="3"/>
    </w:tbl>
    <w:p w:rsidR="00632393" w:rsidRDefault="00632393" w:rsidP="00632393">
      <w:pPr>
        <w:rPr>
          <w:rFonts w:ascii="Arial" w:hAnsi="Arial" w:cs="Arial"/>
          <w:b/>
          <w:u w:val="single"/>
        </w:rPr>
      </w:pPr>
    </w:p>
    <w:p w:rsidR="00632393" w:rsidRDefault="00632393" w:rsidP="00632393">
      <w:pPr>
        <w:rPr>
          <w:rFonts w:ascii="Arial" w:hAnsi="Arial" w:cs="Arial"/>
          <w:b/>
          <w:u w:val="single"/>
        </w:rPr>
      </w:pPr>
      <w:r w:rsidRPr="00BD2C53">
        <w:rPr>
          <w:rFonts w:ascii="Arial" w:hAnsi="Arial" w:cs="Arial"/>
          <w:b/>
          <w:u w:val="single"/>
        </w:rPr>
        <w:t xml:space="preserve">Composición: </w:t>
      </w:r>
    </w:p>
    <w:p w:rsidR="00632393" w:rsidRDefault="00632393" w:rsidP="000114DD">
      <w:pPr>
        <w:widowControl w:val="0"/>
        <w:suppressAutoHyphens/>
        <w:autoSpaceDE w:val="0"/>
        <w:autoSpaceDN w:val="0"/>
        <w:adjustRightInd w:val="0"/>
        <w:spacing w:after="0" w:line="288" w:lineRule="auto"/>
        <w:jc w:val="both"/>
      </w:pPr>
      <w:r>
        <w:rPr>
          <w:b/>
        </w:rPr>
        <w:t>Artículo</w:t>
      </w:r>
      <w:r w:rsidRPr="00E06C9A">
        <w:rPr>
          <w:b/>
        </w:rPr>
        <w:t xml:space="preserve"> </w:t>
      </w:r>
      <w:r>
        <w:rPr>
          <w:b/>
        </w:rPr>
        <w:t xml:space="preserve">14 </w:t>
      </w:r>
      <w:r w:rsidRPr="00E06C9A">
        <w:rPr>
          <w:b/>
        </w:rPr>
        <w:t>LAC</w:t>
      </w:r>
      <w:r>
        <w:t xml:space="preserve">: Está integrada por una representación proporcional de todas las entidades presentes en el Consejo Insular. Su composición se determinará estatutariamente. </w:t>
      </w:r>
    </w:p>
    <w:p w:rsidR="00632393" w:rsidRDefault="00632393" w:rsidP="000114DD">
      <w:pPr>
        <w:spacing w:after="0"/>
        <w:rPr>
          <w:rFonts w:ascii="Arial" w:hAnsi="Arial" w:cs="Arial"/>
          <w:b/>
          <w:u w:val="single"/>
        </w:rPr>
      </w:pPr>
    </w:p>
    <w:p w:rsidR="00632393" w:rsidRPr="00BD2C53" w:rsidRDefault="00632393" w:rsidP="000114DD">
      <w:pPr>
        <w:spacing w:after="0"/>
        <w:rPr>
          <w:rFonts w:ascii="Arial" w:hAnsi="Arial" w:cs="Arial"/>
          <w:b/>
          <w:u w:val="single"/>
        </w:rPr>
      </w:pPr>
      <w:r w:rsidRPr="00BD2C53">
        <w:rPr>
          <w:rFonts w:ascii="Arial" w:hAnsi="Arial" w:cs="Arial"/>
          <w:b/>
          <w:u w:val="single"/>
        </w:rPr>
        <w:t xml:space="preserve">Forma de nombramiento de los representantes: </w:t>
      </w:r>
    </w:p>
    <w:p w:rsidR="00632393" w:rsidRDefault="00632393" w:rsidP="00632393">
      <w:pPr>
        <w:widowControl w:val="0"/>
        <w:suppressAutoHyphens/>
        <w:autoSpaceDE w:val="0"/>
        <w:autoSpaceDN w:val="0"/>
        <w:adjustRightInd w:val="0"/>
        <w:spacing w:before="160" w:after="80" w:line="288" w:lineRule="auto"/>
        <w:jc w:val="both"/>
        <w:rPr>
          <w:b/>
        </w:rPr>
      </w:pPr>
      <w:r w:rsidRPr="002E265C">
        <w:rPr>
          <w:b/>
        </w:rPr>
        <w:t>Art</w:t>
      </w:r>
      <w:r>
        <w:rPr>
          <w:b/>
        </w:rPr>
        <w:t>ículo</w:t>
      </w:r>
      <w:r w:rsidRPr="002E265C">
        <w:rPr>
          <w:b/>
        </w:rPr>
        <w:t xml:space="preserve"> 16 Estatuto</w:t>
      </w:r>
      <w:r>
        <w:rPr>
          <w:b/>
        </w:rPr>
        <w:t>:</w:t>
      </w:r>
    </w:p>
    <w:p w:rsidR="00632393" w:rsidRPr="002E265C" w:rsidRDefault="00632393" w:rsidP="00632393">
      <w:pPr>
        <w:widowControl w:val="0"/>
        <w:suppressAutoHyphens/>
        <w:autoSpaceDE w:val="0"/>
        <w:autoSpaceDN w:val="0"/>
        <w:adjustRightInd w:val="0"/>
        <w:spacing w:before="160" w:after="80" w:line="288" w:lineRule="auto"/>
        <w:jc w:val="both"/>
      </w:pPr>
      <w:r w:rsidRPr="002E265C">
        <w:t>1. Los distintos grupos de Consejeros de la Junta General elegirán de entre ellos a los dieciséis (16) miembros de la Junta de Gobierno en las siguientes proporciones: uno del grupo a), cuatro del grupo b), dos del grupo c), uno del grupo d), cuatro del grupo e), dos del grupo f), dos del grupo g). La elección del grupo b) se hará respetando, en lo posible, la proporcionalidad de los grupos políticos.</w:t>
      </w:r>
    </w:p>
    <w:p w:rsidR="00632393" w:rsidRPr="002E265C" w:rsidRDefault="00632393" w:rsidP="00632393">
      <w:pPr>
        <w:widowControl w:val="0"/>
        <w:suppressAutoHyphens/>
        <w:autoSpaceDE w:val="0"/>
        <w:autoSpaceDN w:val="0"/>
        <w:adjustRightInd w:val="0"/>
        <w:spacing w:before="160" w:after="80" w:line="288" w:lineRule="auto"/>
        <w:jc w:val="both"/>
      </w:pPr>
      <w:r w:rsidRPr="002E265C">
        <w:t>2. Los miembros de la Junta de Gobierno cesarán en sus cargos cuando dejen de pertenecer a la Junta General.</w:t>
      </w:r>
    </w:p>
    <w:sectPr w:rsidR="00632393" w:rsidRPr="002E265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D6" w:rsidRDefault="00F553D6" w:rsidP="00F553D6">
      <w:pPr>
        <w:spacing w:after="0" w:line="240" w:lineRule="auto"/>
      </w:pPr>
      <w:r>
        <w:separator/>
      </w:r>
    </w:p>
  </w:endnote>
  <w:endnote w:type="continuationSeparator" w:id="0">
    <w:p w:rsidR="00F553D6" w:rsidRDefault="00F553D6" w:rsidP="00F5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959843612"/>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rsidR="00F553D6" w:rsidRPr="00F553D6" w:rsidRDefault="00F553D6">
            <w:pPr>
              <w:pStyle w:val="Piedepgina"/>
              <w:jc w:val="right"/>
              <w:rPr>
                <w:rFonts w:ascii="Times New Roman" w:hAnsi="Times New Roman" w:cs="Times New Roman"/>
                <w:sz w:val="16"/>
                <w:szCs w:val="16"/>
              </w:rPr>
            </w:pPr>
            <w:r w:rsidRPr="00F553D6">
              <w:rPr>
                <w:rFonts w:ascii="Times New Roman" w:hAnsi="Times New Roman" w:cs="Times New Roman"/>
                <w:sz w:val="16"/>
                <w:szCs w:val="16"/>
              </w:rPr>
              <w:t xml:space="preserve">Página </w:t>
            </w:r>
            <w:r w:rsidRPr="00F553D6">
              <w:rPr>
                <w:rFonts w:ascii="Times New Roman" w:hAnsi="Times New Roman" w:cs="Times New Roman"/>
                <w:b/>
                <w:bCs/>
                <w:sz w:val="16"/>
                <w:szCs w:val="16"/>
              </w:rPr>
              <w:fldChar w:fldCharType="begin"/>
            </w:r>
            <w:r w:rsidRPr="00F553D6">
              <w:rPr>
                <w:rFonts w:ascii="Times New Roman" w:hAnsi="Times New Roman" w:cs="Times New Roman"/>
                <w:b/>
                <w:bCs/>
                <w:sz w:val="16"/>
                <w:szCs w:val="16"/>
              </w:rPr>
              <w:instrText>PAGE</w:instrText>
            </w:r>
            <w:r w:rsidRPr="00F553D6">
              <w:rPr>
                <w:rFonts w:ascii="Times New Roman" w:hAnsi="Times New Roman" w:cs="Times New Roman"/>
                <w:b/>
                <w:bCs/>
                <w:sz w:val="16"/>
                <w:szCs w:val="16"/>
              </w:rPr>
              <w:fldChar w:fldCharType="separate"/>
            </w:r>
            <w:r w:rsidR="00CA5E82">
              <w:rPr>
                <w:rFonts w:ascii="Times New Roman" w:hAnsi="Times New Roman" w:cs="Times New Roman"/>
                <w:b/>
                <w:bCs/>
                <w:noProof/>
                <w:sz w:val="16"/>
                <w:szCs w:val="16"/>
              </w:rPr>
              <w:t>1</w:t>
            </w:r>
            <w:r w:rsidRPr="00F553D6">
              <w:rPr>
                <w:rFonts w:ascii="Times New Roman" w:hAnsi="Times New Roman" w:cs="Times New Roman"/>
                <w:b/>
                <w:bCs/>
                <w:sz w:val="16"/>
                <w:szCs w:val="16"/>
              </w:rPr>
              <w:fldChar w:fldCharType="end"/>
            </w:r>
            <w:r w:rsidRPr="00F553D6">
              <w:rPr>
                <w:rFonts w:ascii="Times New Roman" w:hAnsi="Times New Roman" w:cs="Times New Roman"/>
                <w:sz w:val="16"/>
                <w:szCs w:val="16"/>
              </w:rPr>
              <w:t xml:space="preserve"> de </w:t>
            </w:r>
            <w:r w:rsidRPr="00F553D6">
              <w:rPr>
                <w:rFonts w:ascii="Times New Roman" w:hAnsi="Times New Roman" w:cs="Times New Roman"/>
                <w:b/>
                <w:bCs/>
                <w:sz w:val="16"/>
                <w:szCs w:val="16"/>
              </w:rPr>
              <w:fldChar w:fldCharType="begin"/>
            </w:r>
            <w:r w:rsidRPr="00F553D6">
              <w:rPr>
                <w:rFonts w:ascii="Times New Roman" w:hAnsi="Times New Roman" w:cs="Times New Roman"/>
                <w:b/>
                <w:bCs/>
                <w:sz w:val="16"/>
                <w:szCs w:val="16"/>
              </w:rPr>
              <w:instrText>NUMPAGES</w:instrText>
            </w:r>
            <w:r w:rsidRPr="00F553D6">
              <w:rPr>
                <w:rFonts w:ascii="Times New Roman" w:hAnsi="Times New Roman" w:cs="Times New Roman"/>
                <w:b/>
                <w:bCs/>
                <w:sz w:val="16"/>
                <w:szCs w:val="16"/>
              </w:rPr>
              <w:fldChar w:fldCharType="separate"/>
            </w:r>
            <w:r w:rsidR="00CA5E82">
              <w:rPr>
                <w:rFonts w:ascii="Times New Roman" w:hAnsi="Times New Roman" w:cs="Times New Roman"/>
                <w:b/>
                <w:bCs/>
                <w:noProof/>
                <w:sz w:val="16"/>
                <w:szCs w:val="16"/>
              </w:rPr>
              <w:t>1</w:t>
            </w:r>
            <w:r w:rsidRPr="00F553D6">
              <w:rPr>
                <w:rFonts w:ascii="Times New Roman" w:hAnsi="Times New Roman" w:cs="Times New Roman"/>
                <w:b/>
                <w:bCs/>
                <w:sz w:val="16"/>
                <w:szCs w:val="16"/>
              </w:rPr>
              <w:fldChar w:fldCharType="end"/>
            </w:r>
          </w:p>
        </w:sdtContent>
      </w:sdt>
    </w:sdtContent>
  </w:sdt>
  <w:p w:rsidR="00F553D6" w:rsidRDefault="00F553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D6" w:rsidRDefault="00F553D6" w:rsidP="00F553D6">
      <w:pPr>
        <w:spacing w:after="0" w:line="240" w:lineRule="auto"/>
      </w:pPr>
      <w:r>
        <w:separator/>
      </w:r>
    </w:p>
  </w:footnote>
  <w:footnote w:type="continuationSeparator" w:id="0">
    <w:p w:rsidR="00F553D6" w:rsidRDefault="00F553D6" w:rsidP="00F55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95"/>
    <w:rsid w:val="000114DD"/>
    <w:rsid w:val="00131599"/>
    <w:rsid w:val="0015618C"/>
    <w:rsid w:val="002544E3"/>
    <w:rsid w:val="002724F3"/>
    <w:rsid w:val="00307F69"/>
    <w:rsid w:val="0031403B"/>
    <w:rsid w:val="00383673"/>
    <w:rsid w:val="0045289D"/>
    <w:rsid w:val="0058391D"/>
    <w:rsid w:val="0062471A"/>
    <w:rsid w:val="00632393"/>
    <w:rsid w:val="006779CF"/>
    <w:rsid w:val="006D2F09"/>
    <w:rsid w:val="007E2610"/>
    <w:rsid w:val="009B6895"/>
    <w:rsid w:val="009B71A7"/>
    <w:rsid w:val="009F2BF8"/>
    <w:rsid w:val="009F621B"/>
    <w:rsid w:val="009F6EAD"/>
    <w:rsid w:val="00A27096"/>
    <w:rsid w:val="00A7152B"/>
    <w:rsid w:val="00BD408B"/>
    <w:rsid w:val="00BE5E76"/>
    <w:rsid w:val="00CA5E82"/>
    <w:rsid w:val="00E41821"/>
    <w:rsid w:val="00EA5305"/>
    <w:rsid w:val="00EB1CF9"/>
    <w:rsid w:val="00F553D6"/>
    <w:rsid w:val="00F924E0"/>
    <w:rsid w:val="00FF7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70378-8B98-4CA6-9C24-5C6A897D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53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53D6"/>
  </w:style>
  <w:style w:type="paragraph" w:styleId="Piedepgina">
    <w:name w:val="footer"/>
    <w:basedOn w:val="Normal"/>
    <w:link w:val="PiedepginaCar"/>
    <w:uiPriority w:val="99"/>
    <w:unhideWhenUsed/>
    <w:rsid w:val="00F553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Díaz Hernández</dc:creator>
  <cp:keywords/>
  <dc:description/>
  <cp:lastModifiedBy>Loreto Morales Cañada</cp:lastModifiedBy>
  <cp:revision>4</cp:revision>
  <dcterms:created xsi:type="dcterms:W3CDTF">2020-07-27T11:51:00Z</dcterms:created>
  <dcterms:modified xsi:type="dcterms:W3CDTF">2020-07-27T12:03:00Z</dcterms:modified>
</cp:coreProperties>
</file>